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Методы и технологии анализа текстовых</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штампов и именованных сущностей на основе массивов выпускных сочинений</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Данный проект посвящен анализу школьных сочинений и выявлению различных штампов внутри них. Актуальность проекта обусловлена наличием больших коллекций типовых школьных сочинений, которые потенциально могут быть использованы школьниками в качестве источников заимствования при написании собственного сочинения. Актуальность проблемы подтверждается рядом научных публикаций, посвященных анализу нарушений при написании сочинений, как зарубежных, так и российских авторов. Тем не менее, на данный момент не существует автоматических методов анализа сочинений на наличие корректных и</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некорректных цитирований, штампов, а также заимствований. В первую очередь выполнение работ по данному проекту полезно проверяющим школьные работы экспертам, а также учителям при анализе и проверке домашних заданий в форме сочинений.</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разработке алгоритма поиска текстовых штампов в школьных сочинениях мы</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столкнулись с проблемой: классические подходы к поиску штампов и заимствований направлены на анализ непосредственного текста сочинения. В то же время, в большинстве случаев, школьные сочинения пишутся учеником от руки, а затем сканируются или фотографируются. Это вносит дополнительное требования на разрабатываемый метод: метод поиска должен работать не только с документами, содержащими текст сочинения, но и с изображениями, являющимися сканами сочинений, написанных от руки. Пример такого скана представлен на Рис. 1. Несмотря на успехи в области распознавания печатного текста, применение данных методов для рассмотренной задачи затруднительно. Основной проблемой для подобных методов поиска является невозможность адаптироваться к большому числу вариантов почерка. Поскольку сочинения пишутся разными людьми, то дообучение системы распознавания на конкретный почерк автора отсутствует, что также усложняет задачу.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9050" distT="19050" distL="19050" distR="19050">
            <wp:extent cx="3245975" cy="4358325"/>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245975" cy="435832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Рис 1. Пример анализируемого школьного сочинения.</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решения рассматриваемой в проекте задачи было предложено сопоставлять тексту</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числовую последовательность для дальнейшего сравнения полученных последовательностей.</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Метод поиска заключался в выделении слов в изображении с дальнейшим извлечением</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графических признаков. При таком подходе анализируемый текст характеризуется</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последовательностью признаков. Получение этих признаков значительно проще, чем</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распознавание самих слов в изображении. В рамках проведенного эксперимента тексту</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сопоставлялись нормализованные длины извлеченных из изображения слов.</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Полученная последовательность является инвариантной по отношению к почерку автора, а</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также может использоваться как для рукописных, так и для машиночитаемых текстов. Для</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сопоставления полученных последовательностей между собой рассматривался набор</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методов выравнивания последовательностей и временных рядов. Схема работы разработанного метода представлена на Рис. 2.</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9050" distT="19050" distL="19050" distR="19050">
            <wp:extent cx="5612675" cy="214042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612675" cy="214042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Рис 2. Схема работы разработанного метода: исходный текст (a) проходит нормализацию наклона почерка (b), затем из текста извлекаются связные компоненты (с), производится извлечение слов без распознавания (d). Для полученных слов извлекаются длины (e), производится их нормализация для дальнейшего сравнения (f).</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1200" cy="28956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31200"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Рис. 3. Визуализация выравнивания между сканами одного и того же</w:t>
      </w:r>
    </w:p>
    <w:p w:rsidR="00000000" w:rsidDel="00000000" w:rsidP="00000000" w:rsidRDefault="00000000" w:rsidRPr="00000000" w14:paraId="000000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сочинения, написанного разными почерками (слева) и случайными сочинениями (справа).</w:t>
      </w:r>
    </w:p>
    <w:p w:rsidR="00000000" w:rsidDel="00000000" w:rsidP="00000000" w:rsidRDefault="00000000" w:rsidRPr="00000000" w14:paraId="0000001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Видно, что матрица выравнивания одного и того же сочинения диагональна, в то время как</w:t>
      </w:r>
    </w:p>
    <w:p w:rsidR="00000000" w:rsidDel="00000000" w:rsidP="00000000" w:rsidRDefault="00000000" w:rsidRPr="00000000" w14:paraId="000000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случайных сочинений такое свойство не наблюдается.</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рамках проекта был разработан алгоритм кластеризации штампов с использованием предложенных методов. Пример анализа кластеризации текста в сочинениях приведен на Рис. 3. Был проведен анализ возможности применения разработанного метода для поиска совпадающих текстовых фрагментов различной длины. В рамках экспериментов было показано, что разработанный алгоритм позволяет находить совпадающие текстовые фрагменты в сочинениях небольшой длины, от ста слов. В то же время длина использованного фрагмента должна занимать значительную часть сочинения: не менее 75%.</w:t>
        <w:tab/>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рамках последнего года исследований были проведены дополнительные исследования: в 2021 появилась работа, подтверждающая возможность обучения модели оптического распознавания текста на изображениях рукописного текста на русском языке. В то же время, обучающая выборка, которая применялась в этой работе, состоит из достаточно высококачественных фотографий текста с минимальным набором помарок. Такой набор подходит для обучения моделей распознавания текста, но не дает представления об обобщающей способности модели, и в частности, не отвечает на вопрос о том, насколько такая модель будет хорошо работать на сканах школьных сочинений, предположительно обладающих большим количеством помарок. Кроме того, далеко не всегда школьные сочинения сканируются с применением высококачественной аппаратурой: зачастую изображения получаются с помощью фотоаппаратов или камер мобильных устройств. Для исследования качества модели оптического распознавания текста и сопоставления с разработанным методом, была собрана небольшая выборка рукописных текстов, написанных в разных условиях фотографирования, в том числе с разной освещенностью и качеством фотографирования. Пример фотографии из данной выборки представлен на Рис. 4.</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028950" cy="3352800"/>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02895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Рис 4. Пример фотографии сочинения из полученной выборки. В отличие от первой выборки, полученной в рамках работы над проектом, во второй выборке собраны фотографии сочинений, с разным уровнем освещенности, возможным наличием различных артефактов и фона.</w:t>
      </w:r>
    </w:p>
    <w:p w:rsidR="00000000" w:rsidDel="00000000" w:rsidP="00000000" w:rsidRDefault="00000000" w:rsidRPr="00000000" w14:paraId="00000028">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Результаты экспериментов показывают, что обе модели работают хорошо на первой выборке, состоящей из сканов сочинений. В то же время, модель на основе оптического распознавания образов обладает большей обобщающей способностью и лучше справляется с изображениями низкого качества. Полученный эксперимент позволил определить границы применимости нашего метода, а также сделать вывод о возможности дальнейшего комбинирования различных моделей: модель распознавания текста обладает более высоким качеством, но в то же время, требует значительно больше вычислительных ресурсов. Поэтому возможно применение схемы, при которой сначала задействуется легковесный предложенный метод, а для более детального исследования текстовых штампов используется модель распознавания.</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